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F10191" w14:textId="47C396E8" w:rsidR="00A15A86" w:rsidRPr="00CD4586" w:rsidRDefault="00A15A86">
      <w:pPr>
        <w:rPr>
          <w:rFonts w:ascii="Calibri" w:hAnsi="Calibri" w:cs="Calibri"/>
          <w:b/>
          <w:color w:val="121212"/>
          <w:sz w:val="28"/>
        </w:rPr>
      </w:pPr>
      <w:r w:rsidRPr="00CD4586">
        <w:rPr>
          <w:rFonts w:ascii="Calibri" w:hAnsi="Calibri" w:cs="Calibri"/>
          <w:b/>
          <w:color w:val="121212"/>
          <w:sz w:val="28"/>
        </w:rPr>
        <w:t>Scotsman Guide</w:t>
      </w:r>
    </w:p>
    <w:p w14:paraId="5BD1D092" w14:textId="0E4DEA4B" w:rsidR="00A15A86" w:rsidRPr="00CD4586" w:rsidRDefault="00B308C9">
      <w:pPr>
        <w:rPr>
          <w:rFonts w:ascii="Calibri" w:hAnsi="Calibri" w:cs="Calibri"/>
          <w:color w:val="121212"/>
          <w:sz w:val="21"/>
        </w:rPr>
      </w:pPr>
      <w:hyperlink r:id="rId6" w:history="1">
        <w:r w:rsidRPr="003833E8">
          <w:rPr>
            <w:rStyle w:val="Hyperlink"/>
            <w:rFonts w:ascii="Calibri" w:hAnsi="Calibri" w:cs="Calibri"/>
            <w:sz w:val="21"/>
          </w:rPr>
          <w:t>www.scotsmanguide.com</w:t>
        </w:r>
      </w:hyperlink>
    </w:p>
    <w:p w14:paraId="46C9DDAA" w14:textId="071006E7" w:rsidR="00A15A86" w:rsidRPr="00CD4586" w:rsidRDefault="00A15A86">
      <w:pPr>
        <w:rPr>
          <w:rFonts w:ascii="Calibri" w:hAnsi="Calibri" w:cs="Calibri"/>
          <w:color w:val="121212"/>
        </w:rPr>
      </w:pPr>
    </w:p>
    <w:p w14:paraId="0CE57A3A" w14:textId="5881EE73" w:rsidR="00A15A86" w:rsidRPr="00CD4586" w:rsidRDefault="00A15A86">
      <w:pPr>
        <w:rPr>
          <w:rFonts w:ascii="Calibri" w:hAnsi="Calibri" w:cs="Calibri"/>
          <w:b/>
          <w:color w:val="121212"/>
          <w:sz w:val="28"/>
        </w:rPr>
      </w:pPr>
      <w:r w:rsidRPr="00CD4586">
        <w:rPr>
          <w:rFonts w:ascii="Calibri" w:hAnsi="Calibri" w:cs="Calibri"/>
          <w:b/>
          <w:color w:val="121212"/>
          <w:sz w:val="28"/>
        </w:rPr>
        <w:t>Media Contact</w:t>
      </w:r>
    </w:p>
    <w:p w14:paraId="271D99DF" w14:textId="202EB2BA" w:rsidR="001D5314" w:rsidRPr="00CD4586" w:rsidRDefault="00021276">
      <w:pPr>
        <w:rPr>
          <w:rFonts w:ascii="Calibri" w:hAnsi="Calibri" w:cs="Calibri"/>
          <w:color w:val="121212"/>
          <w:sz w:val="21"/>
        </w:rPr>
      </w:pPr>
      <w:r w:rsidRPr="00CD4586">
        <w:rPr>
          <w:rFonts w:ascii="Calibri" w:hAnsi="Calibri" w:cs="Calibri"/>
          <w:color w:val="121212"/>
          <w:sz w:val="21"/>
        </w:rPr>
        <w:t>Eric</w:t>
      </w:r>
      <w:r w:rsidR="001D5314" w:rsidRPr="00CD4586">
        <w:rPr>
          <w:rFonts w:ascii="Calibri" w:hAnsi="Calibri" w:cs="Calibri"/>
          <w:color w:val="121212"/>
          <w:sz w:val="21"/>
        </w:rPr>
        <w:t xml:space="preserve"> </w:t>
      </w:r>
      <w:r w:rsidRPr="00CD4586">
        <w:rPr>
          <w:rFonts w:ascii="Calibri" w:hAnsi="Calibri" w:cs="Calibri"/>
          <w:color w:val="121212"/>
          <w:sz w:val="21"/>
        </w:rPr>
        <w:t>Souza</w:t>
      </w:r>
    </w:p>
    <w:p w14:paraId="0436D55E" w14:textId="7B6EBFB0" w:rsidR="00A15A86" w:rsidRPr="00CD4586" w:rsidRDefault="00A73C8C">
      <w:pPr>
        <w:rPr>
          <w:rFonts w:ascii="Calibri" w:hAnsi="Calibri" w:cs="Calibri"/>
          <w:color w:val="121212"/>
          <w:sz w:val="21"/>
        </w:rPr>
      </w:pPr>
      <w:hyperlink r:id="rId7" w:history="1">
        <w:r w:rsidRPr="003833E8">
          <w:rPr>
            <w:rStyle w:val="Hyperlink"/>
            <w:rFonts w:ascii="Calibri" w:hAnsi="Calibri" w:cs="Calibri"/>
            <w:sz w:val="21"/>
          </w:rPr>
          <w:t>ericso@scotsmanguide.com</w:t>
        </w:r>
      </w:hyperlink>
    </w:p>
    <w:p w14:paraId="46A9075F" w14:textId="7FD7A6E4" w:rsidR="00A15A86" w:rsidRPr="00CD4586" w:rsidRDefault="00A15A86">
      <w:pPr>
        <w:rPr>
          <w:rFonts w:ascii="Calibri" w:hAnsi="Calibri" w:cs="Calibri"/>
          <w:color w:val="121212"/>
          <w:sz w:val="21"/>
        </w:rPr>
      </w:pPr>
      <w:r w:rsidRPr="00CD4586">
        <w:rPr>
          <w:rFonts w:ascii="Calibri" w:hAnsi="Calibri" w:cs="Calibri"/>
          <w:color w:val="121212"/>
          <w:sz w:val="21"/>
        </w:rPr>
        <w:t>425.</w:t>
      </w:r>
      <w:r w:rsidR="00F7164F" w:rsidRPr="00CD4586">
        <w:rPr>
          <w:rFonts w:ascii="Calibri" w:hAnsi="Calibri" w:cs="Calibri"/>
          <w:color w:val="121212"/>
          <w:sz w:val="21"/>
        </w:rPr>
        <w:t>984.</w:t>
      </w:r>
      <w:r w:rsidR="00021276" w:rsidRPr="00CD4586">
        <w:rPr>
          <w:rFonts w:ascii="Calibri" w:hAnsi="Calibri" w:cs="Calibri"/>
          <w:color w:val="121212"/>
          <w:sz w:val="21"/>
        </w:rPr>
        <w:t>6030</w:t>
      </w:r>
    </w:p>
    <w:p w14:paraId="5E4BB10D" w14:textId="18D42DF2" w:rsidR="00A15A86" w:rsidRPr="00CD4586" w:rsidRDefault="00A15A86">
      <w:pPr>
        <w:pBdr>
          <w:bottom w:val="single" w:sz="12" w:space="1" w:color="auto"/>
        </w:pBdr>
        <w:rPr>
          <w:rFonts w:ascii="Calibri" w:hAnsi="Calibri" w:cs="Calibri"/>
          <w:color w:val="121212"/>
        </w:rPr>
      </w:pPr>
    </w:p>
    <w:p w14:paraId="3B2AB152" w14:textId="6FE17160" w:rsidR="00A15A86" w:rsidRPr="00CD4586" w:rsidRDefault="00A15A86">
      <w:pPr>
        <w:rPr>
          <w:rFonts w:ascii="Calibri" w:hAnsi="Calibri" w:cs="Calibri"/>
          <w:color w:val="121212"/>
        </w:rPr>
      </w:pPr>
    </w:p>
    <w:p w14:paraId="4B20EE47" w14:textId="49620324" w:rsidR="004C4D20" w:rsidRPr="00CD4586" w:rsidRDefault="00A15A86">
      <w:pPr>
        <w:rPr>
          <w:rFonts w:ascii="Calibri" w:hAnsi="Calibri" w:cs="Calibri"/>
          <w:b/>
          <w:color w:val="121212"/>
          <w:sz w:val="28"/>
        </w:rPr>
      </w:pPr>
      <w:r w:rsidRPr="00CD4586">
        <w:rPr>
          <w:rFonts w:ascii="Calibri" w:hAnsi="Calibri" w:cs="Calibri"/>
          <w:b/>
          <w:color w:val="121212"/>
          <w:sz w:val="28"/>
        </w:rPr>
        <w:t>About Scotsman Guide</w:t>
      </w:r>
    </w:p>
    <w:p w14:paraId="2FED2D4B" w14:textId="45C3743D" w:rsidR="00656B7D" w:rsidRPr="00CD4586" w:rsidRDefault="00656B7D" w:rsidP="7B9359C7">
      <w:pPr>
        <w:spacing w:after="160" w:line="259" w:lineRule="auto"/>
        <w:rPr>
          <w:rFonts w:ascii="Calibri" w:eastAsia="Arial" w:hAnsi="Calibri" w:cs="Calibri"/>
          <w:sz w:val="20"/>
          <w:szCs w:val="20"/>
        </w:rPr>
      </w:pPr>
      <w:r w:rsidRPr="00CD4586">
        <w:rPr>
          <w:rFonts w:ascii="Calibri" w:eastAsia="Arial" w:hAnsi="Calibri" w:cs="Calibri"/>
          <w:sz w:val="20"/>
          <w:szCs w:val="20"/>
        </w:rPr>
        <w:t xml:space="preserve">Scotsman Guide is the </w:t>
      </w:r>
      <w:r w:rsidR="3781B0F8" w:rsidRPr="0E95E366">
        <w:rPr>
          <w:rFonts w:ascii="Calibri" w:eastAsia="Arial" w:hAnsi="Calibri" w:cs="Calibri"/>
          <w:sz w:val="20"/>
          <w:szCs w:val="20"/>
        </w:rPr>
        <w:t xml:space="preserve">only </w:t>
      </w:r>
      <w:r w:rsidR="3781B0F8" w:rsidRPr="10FFD0EE">
        <w:rPr>
          <w:rFonts w:ascii="Calibri" w:eastAsia="Arial" w:hAnsi="Calibri" w:cs="Calibri"/>
          <w:sz w:val="20"/>
          <w:szCs w:val="20"/>
        </w:rPr>
        <w:t>platform</w:t>
      </w:r>
      <w:r w:rsidR="3781B0F8" w:rsidRPr="76314313">
        <w:rPr>
          <w:rFonts w:ascii="Calibri" w:eastAsia="Arial" w:hAnsi="Calibri" w:cs="Calibri"/>
          <w:sz w:val="20"/>
          <w:szCs w:val="20"/>
        </w:rPr>
        <w:t xml:space="preserve"> </w:t>
      </w:r>
      <w:r w:rsidR="3781B0F8" w:rsidRPr="62424173">
        <w:rPr>
          <w:rFonts w:ascii="Calibri" w:eastAsia="Arial" w:hAnsi="Calibri" w:cs="Calibri"/>
          <w:sz w:val="20"/>
          <w:szCs w:val="20"/>
        </w:rPr>
        <w:t xml:space="preserve">built for mortgage </w:t>
      </w:r>
      <w:r w:rsidR="3781B0F8" w:rsidRPr="74943508">
        <w:rPr>
          <w:rFonts w:ascii="Calibri" w:eastAsia="Arial" w:hAnsi="Calibri" w:cs="Calibri"/>
          <w:sz w:val="20"/>
          <w:szCs w:val="20"/>
        </w:rPr>
        <w:t>professionals</w:t>
      </w:r>
      <w:r w:rsidR="3781B0F8" w:rsidRPr="6DBE56E0">
        <w:rPr>
          <w:rFonts w:ascii="Calibri" w:eastAsia="Arial" w:hAnsi="Calibri" w:cs="Calibri"/>
          <w:sz w:val="20"/>
          <w:szCs w:val="20"/>
        </w:rPr>
        <w:t xml:space="preserve"> that </w:t>
      </w:r>
      <w:r w:rsidR="3781B0F8" w:rsidRPr="14B8F9D5">
        <w:rPr>
          <w:rFonts w:ascii="Calibri" w:eastAsia="Arial" w:hAnsi="Calibri" w:cs="Calibri"/>
          <w:sz w:val="20"/>
          <w:szCs w:val="20"/>
        </w:rPr>
        <w:t>combines</w:t>
      </w:r>
      <w:r w:rsidR="3781B0F8" w:rsidRPr="1B6E2BEF">
        <w:rPr>
          <w:rFonts w:ascii="Calibri" w:eastAsia="Arial" w:hAnsi="Calibri" w:cs="Calibri"/>
          <w:sz w:val="20"/>
          <w:szCs w:val="20"/>
        </w:rPr>
        <w:t xml:space="preserve"> </w:t>
      </w:r>
      <w:r w:rsidR="3781B0F8" w:rsidRPr="175CD082">
        <w:rPr>
          <w:rFonts w:ascii="Calibri" w:eastAsia="Arial" w:hAnsi="Calibri" w:cs="Calibri"/>
          <w:sz w:val="20"/>
          <w:szCs w:val="20"/>
        </w:rPr>
        <w:t xml:space="preserve">vetted </w:t>
      </w:r>
      <w:r w:rsidR="3781B0F8" w:rsidRPr="524FDB70">
        <w:rPr>
          <w:rFonts w:ascii="Calibri" w:eastAsia="Arial" w:hAnsi="Calibri" w:cs="Calibri"/>
          <w:sz w:val="20"/>
          <w:szCs w:val="20"/>
        </w:rPr>
        <w:t>direct</w:t>
      </w:r>
      <w:r w:rsidR="3781B0F8" w:rsidRPr="4396EA80">
        <w:rPr>
          <w:rFonts w:ascii="Calibri" w:eastAsia="Arial" w:hAnsi="Calibri" w:cs="Calibri"/>
          <w:sz w:val="20"/>
          <w:szCs w:val="20"/>
        </w:rPr>
        <w:t xml:space="preserve"> lenders, </w:t>
      </w:r>
      <w:r w:rsidR="3781B0F8" w:rsidRPr="47FE45A9">
        <w:rPr>
          <w:rFonts w:ascii="Calibri" w:eastAsia="Arial" w:hAnsi="Calibri" w:cs="Calibri"/>
          <w:sz w:val="20"/>
          <w:szCs w:val="20"/>
        </w:rPr>
        <w:t xml:space="preserve">curated </w:t>
      </w:r>
      <w:r w:rsidR="3781B0F8" w:rsidRPr="29C9A000">
        <w:rPr>
          <w:rFonts w:ascii="Calibri" w:eastAsia="Arial" w:hAnsi="Calibri" w:cs="Calibri"/>
          <w:sz w:val="20"/>
          <w:szCs w:val="20"/>
        </w:rPr>
        <w:t xml:space="preserve">mortgage news </w:t>
      </w:r>
      <w:r w:rsidR="3781B0F8" w:rsidRPr="7149FAE6">
        <w:rPr>
          <w:rFonts w:ascii="Calibri" w:eastAsia="Arial" w:hAnsi="Calibri" w:cs="Calibri"/>
          <w:sz w:val="20"/>
          <w:szCs w:val="20"/>
        </w:rPr>
        <w:t xml:space="preserve">and </w:t>
      </w:r>
      <w:r w:rsidR="3781B0F8" w:rsidRPr="1B51E882">
        <w:rPr>
          <w:rFonts w:ascii="Calibri" w:eastAsia="Arial" w:hAnsi="Calibri" w:cs="Calibri"/>
          <w:sz w:val="20"/>
          <w:szCs w:val="20"/>
        </w:rPr>
        <w:t>verified rank</w:t>
      </w:r>
      <w:r w:rsidR="5283AAD1" w:rsidRPr="1B51E882">
        <w:rPr>
          <w:rFonts w:ascii="Calibri" w:eastAsia="Arial" w:hAnsi="Calibri" w:cs="Calibri"/>
          <w:sz w:val="20"/>
          <w:szCs w:val="20"/>
        </w:rPr>
        <w:t>ings</w:t>
      </w:r>
      <w:r w:rsidRPr="1B51E882">
        <w:rPr>
          <w:rFonts w:ascii="Calibri" w:eastAsia="Arial" w:hAnsi="Calibri" w:cs="Calibri"/>
          <w:sz w:val="20"/>
          <w:szCs w:val="20"/>
        </w:rPr>
        <w:t>.</w:t>
      </w:r>
      <w:r w:rsidRPr="00CD4586">
        <w:rPr>
          <w:rFonts w:ascii="Calibri" w:eastAsia="Arial" w:hAnsi="Calibri" w:cs="Calibri"/>
          <w:sz w:val="20"/>
          <w:szCs w:val="20"/>
        </w:rPr>
        <w:t xml:space="preserve"> For more than </w:t>
      </w:r>
      <w:r w:rsidR="4950C178" w:rsidRPr="1DCFCFE7">
        <w:rPr>
          <w:rFonts w:ascii="Calibri" w:eastAsia="Arial" w:hAnsi="Calibri" w:cs="Calibri"/>
          <w:sz w:val="20"/>
          <w:szCs w:val="20"/>
        </w:rPr>
        <w:t>30</w:t>
      </w:r>
      <w:r w:rsidRPr="00CD4586">
        <w:rPr>
          <w:rFonts w:ascii="Calibri" w:eastAsia="Arial" w:hAnsi="Calibri" w:cs="Calibri"/>
          <w:sz w:val="20"/>
          <w:szCs w:val="20"/>
        </w:rPr>
        <w:t xml:space="preserve"> years, we have </w:t>
      </w:r>
      <w:r w:rsidR="21B70C91" w:rsidRPr="0BB66623">
        <w:rPr>
          <w:rFonts w:ascii="Calibri" w:eastAsia="Arial" w:hAnsi="Calibri" w:cs="Calibri"/>
          <w:sz w:val="20"/>
          <w:szCs w:val="20"/>
        </w:rPr>
        <w:t xml:space="preserve">empowered </w:t>
      </w:r>
      <w:r w:rsidRPr="0BB66623">
        <w:rPr>
          <w:rFonts w:ascii="Calibri" w:eastAsia="Arial" w:hAnsi="Calibri" w:cs="Calibri"/>
          <w:sz w:val="20"/>
          <w:szCs w:val="20"/>
        </w:rPr>
        <w:t>mortgage</w:t>
      </w:r>
      <w:r w:rsidRPr="00CD4586">
        <w:rPr>
          <w:rFonts w:ascii="Calibri" w:eastAsia="Arial" w:hAnsi="Calibri" w:cs="Calibri"/>
          <w:sz w:val="20"/>
          <w:szCs w:val="20"/>
        </w:rPr>
        <w:t xml:space="preserve"> professionals </w:t>
      </w:r>
      <w:r w:rsidRPr="46A614D1">
        <w:rPr>
          <w:rFonts w:ascii="Calibri" w:eastAsia="Arial" w:hAnsi="Calibri" w:cs="Calibri"/>
          <w:sz w:val="20"/>
          <w:szCs w:val="20"/>
        </w:rPr>
        <w:t>to</w:t>
      </w:r>
      <w:r w:rsidRPr="00CD4586">
        <w:rPr>
          <w:rFonts w:ascii="Calibri" w:eastAsia="Arial" w:hAnsi="Calibri" w:cs="Calibri"/>
          <w:sz w:val="20"/>
          <w:szCs w:val="20"/>
        </w:rPr>
        <w:t xml:space="preserve"> make informed decisions and grow their business.</w:t>
      </w:r>
    </w:p>
    <w:p w14:paraId="38EF6A8B" w14:textId="77777777" w:rsidR="00656B7D" w:rsidRPr="00CD4586" w:rsidRDefault="00656B7D" w:rsidP="00656B7D">
      <w:pPr>
        <w:spacing w:after="160"/>
        <w:rPr>
          <w:rFonts w:ascii="Calibri" w:eastAsia="Arial" w:hAnsi="Calibri" w:cs="Calibri"/>
          <w:sz w:val="20"/>
          <w:szCs w:val="20"/>
        </w:rPr>
      </w:pPr>
      <w:r w:rsidRPr="00CD4586">
        <w:rPr>
          <w:rFonts w:ascii="Calibri" w:eastAsia="Arial" w:hAnsi="Calibri" w:cs="Calibri"/>
          <w:sz w:val="20"/>
          <w:szCs w:val="20"/>
        </w:rPr>
        <w:t>Our rankings are the gold standard in the mortgage profession. The data verification, comprehensive scope and a legacy of integrity that has made Scotsman Guide’s rankings the most sought-after distinctions in the industry.</w:t>
      </w:r>
    </w:p>
    <w:p w14:paraId="28DF4B48" w14:textId="77777777" w:rsidR="00CE506F" w:rsidRPr="00CD4586" w:rsidRDefault="00CE506F">
      <w:pPr>
        <w:rPr>
          <w:rFonts w:ascii="Calibri" w:hAnsi="Calibri" w:cs="Calibri"/>
          <w:color w:val="121212"/>
          <w:sz w:val="20"/>
          <w:szCs w:val="20"/>
        </w:rPr>
      </w:pPr>
    </w:p>
    <w:p w14:paraId="74DDDA7C" w14:textId="77777777" w:rsidR="00021276" w:rsidRPr="00CD4586" w:rsidRDefault="00021276">
      <w:pPr>
        <w:rPr>
          <w:rFonts w:ascii="Calibri" w:hAnsi="Calibri" w:cs="Calibri"/>
          <w:color w:val="121212"/>
          <w:sz w:val="20"/>
          <w:szCs w:val="20"/>
        </w:rPr>
      </w:pPr>
    </w:p>
    <w:p w14:paraId="2C2A3B49" w14:textId="77777777" w:rsidR="00021276" w:rsidRPr="00CD4586" w:rsidRDefault="00021276">
      <w:pPr>
        <w:rPr>
          <w:rFonts w:ascii="Calibri" w:hAnsi="Calibri" w:cs="Calibri"/>
          <w:b/>
          <w:color w:val="121212"/>
          <w:sz w:val="28"/>
        </w:rPr>
      </w:pPr>
    </w:p>
    <w:p w14:paraId="49921BAE" w14:textId="77777777" w:rsidR="0031688C" w:rsidRPr="00CD4586" w:rsidRDefault="0031688C">
      <w:pPr>
        <w:rPr>
          <w:rFonts w:ascii="Calibri" w:hAnsi="Calibri" w:cs="Calibri"/>
          <w:b/>
          <w:color w:val="121212"/>
          <w:sz w:val="28"/>
        </w:rPr>
      </w:pPr>
    </w:p>
    <w:p w14:paraId="29D640BE" w14:textId="77777777" w:rsidR="00A77400" w:rsidRPr="00CD4586" w:rsidRDefault="00A77400">
      <w:pPr>
        <w:rPr>
          <w:rFonts w:ascii="Calibri" w:hAnsi="Calibri" w:cs="Calibri"/>
          <w:b/>
          <w:color w:val="121212"/>
          <w:sz w:val="28"/>
        </w:rPr>
      </w:pPr>
    </w:p>
    <w:p w14:paraId="6114629F" w14:textId="77777777" w:rsidR="00A77400" w:rsidRPr="00CD4586" w:rsidRDefault="00A77400">
      <w:pPr>
        <w:rPr>
          <w:rFonts w:ascii="Calibri" w:hAnsi="Calibri" w:cs="Calibri"/>
          <w:b/>
          <w:color w:val="121212"/>
          <w:sz w:val="28"/>
        </w:rPr>
      </w:pPr>
    </w:p>
    <w:p w14:paraId="4D90C455" w14:textId="77777777" w:rsidR="00A77400" w:rsidRPr="00CD4586" w:rsidRDefault="00A77400">
      <w:pPr>
        <w:rPr>
          <w:rFonts w:ascii="Calibri" w:hAnsi="Calibri" w:cs="Calibri"/>
          <w:b/>
          <w:color w:val="121212"/>
          <w:sz w:val="28"/>
        </w:rPr>
      </w:pPr>
    </w:p>
    <w:p w14:paraId="3FF53548" w14:textId="77777777" w:rsidR="005E790F" w:rsidRDefault="005E790F">
      <w:pPr>
        <w:rPr>
          <w:rFonts w:ascii="Calibri" w:hAnsi="Calibri" w:cs="Calibri"/>
          <w:b/>
          <w:color w:val="121212"/>
          <w:sz w:val="28"/>
        </w:rPr>
      </w:pPr>
    </w:p>
    <w:p w14:paraId="3CFF5AB3" w14:textId="77777777" w:rsidR="005E790F" w:rsidRDefault="005E790F">
      <w:pPr>
        <w:rPr>
          <w:rFonts w:ascii="Calibri" w:hAnsi="Calibri" w:cs="Calibri"/>
          <w:b/>
          <w:color w:val="121212"/>
          <w:sz w:val="28"/>
        </w:rPr>
      </w:pPr>
    </w:p>
    <w:p w14:paraId="1017AD70" w14:textId="234106CB" w:rsidR="00A15A86" w:rsidRPr="00CD4586" w:rsidRDefault="00EA3B4F">
      <w:pPr>
        <w:rPr>
          <w:rFonts w:ascii="Calibri" w:hAnsi="Calibri" w:cs="Calibri"/>
          <w:b/>
          <w:color w:val="121212"/>
          <w:sz w:val="28"/>
        </w:rPr>
      </w:pPr>
      <w:r>
        <w:rPr>
          <w:rFonts w:ascii="Calibri" w:hAnsi="Calibri" w:cs="Calibri"/>
          <w:b/>
          <w:color w:val="121212"/>
          <w:sz w:val="28"/>
        </w:rPr>
        <w:br w:type="column"/>
      </w:r>
      <w:r w:rsidR="004C4D20" w:rsidRPr="00CD4586">
        <w:rPr>
          <w:rFonts w:ascii="Calibri" w:hAnsi="Calibri" w:cs="Calibri"/>
          <w:b/>
          <w:color w:val="121212"/>
          <w:sz w:val="28"/>
        </w:rPr>
        <w:t>PRESS RELEASE</w:t>
      </w:r>
      <w:r w:rsidR="00746C10">
        <w:rPr>
          <w:rFonts w:ascii="Calibri" w:hAnsi="Calibri" w:cs="Calibri"/>
          <w:b/>
          <w:color w:val="121212"/>
          <w:sz w:val="28"/>
        </w:rPr>
        <w:t xml:space="preserve">: </w:t>
      </w:r>
      <w:r w:rsidR="005E790F">
        <w:rPr>
          <w:rFonts w:ascii="Calibri" w:hAnsi="Calibri" w:cs="Calibri"/>
          <w:b/>
          <w:color w:val="121212"/>
          <w:sz w:val="28"/>
          <w:highlight w:val="yellow"/>
        </w:rPr>
        <w:t>June</w:t>
      </w:r>
      <w:r w:rsidR="00C23E3D" w:rsidRPr="00CD4586">
        <w:rPr>
          <w:rFonts w:ascii="Calibri" w:hAnsi="Calibri" w:cs="Calibri"/>
          <w:b/>
          <w:color w:val="121212"/>
          <w:sz w:val="28"/>
          <w:highlight w:val="yellow"/>
        </w:rPr>
        <w:t xml:space="preserve"> </w:t>
      </w:r>
      <w:r w:rsidR="00EC39C9">
        <w:rPr>
          <w:rFonts w:ascii="Calibri" w:hAnsi="Calibri" w:cs="Calibri"/>
          <w:b/>
          <w:color w:val="121212"/>
          <w:sz w:val="28"/>
          <w:highlight w:val="yellow"/>
        </w:rPr>
        <w:t>X</w:t>
      </w:r>
      <w:r w:rsidR="00035DCE" w:rsidRPr="00CD4586">
        <w:rPr>
          <w:rFonts w:ascii="Calibri" w:hAnsi="Calibri" w:cs="Calibri"/>
          <w:b/>
          <w:color w:val="121212"/>
          <w:sz w:val="28"/>
          <w:highlight w:val="yellow"/>
        </w:rPr>
        <w:t>, 20</w:t>
      </w:r>
      <w:r w:rsidR="00891224" w:rsidRPr="00CD4586">
        <w:rPr>
          <w:rFonts w:ascii="Calibri" w:hAnsi="Calibri" w:cs="Calibri"/>
          <w:b/>
          <w:color w:val="121212"/>
          <w:sz w:val="28"/>
          <w:highlight w:val="yellow"/>
        </w:rPr>
        <w:t>2</w:t>
      </w:r>
      <w:r w:rsidR="00A77400" w:rsidRPr="00CD4586">
        <w:rPr>
          <w:rFonts w:ascii="Calibri" w:hAnsi="Calibri" w:cs="Calibri"/>
          <w:b/>
          <w:color w:val="121212"/>
          <w:sz w:val="28"/>
          <w:highlight w:val="yellow"/>
        </w:rPr>
        <w:t>6</w:t>
      </w:r>
    </w:p>
    <w:p w14:paraId="507B482F" w14:textId="77777777" w:rsidR="004C4D20" w:rsidRPr="00CD4586" w:rsidRDefault="004C4D20">
      <w:pPr>
        <w:rPr>
          <w:rFonts w:ascii="Calibri" w:hAnsi="Calibri" w:cs="Calibri"/>
          <w:color w:val="121212"/>
        </w:rPr>
      </w:pPr>
    </w:p>
    <w:p w14:paraId="4D557273" w14:textId="4D0184C7" w:rsidR="00625ED2" w:rsidRPr="00625ED2" w:rsidRDefault="00625ED2" w:rsidP="00625ED2">
      <w:pPr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b/>
          <w:bCs/>
          <w:sz w:val="21"/>
          <w:szCs w:val="21"/>
          <w:highlight w:val="yellow"/>
        </w:rPr>
        <w:t>[</w:t>
      </w:r>
      <w:r w:rsidRPr="00CD4586">
        <w:rPr>
          <w:rFonts w:ascii="Calibri" w:hAnsi="Calibri" w:cs="Calibri"/>
          <w:b/>
          <w:bCs/>
          <w:sz w:val="21"/>
          <w:szCs w:val="21"/>
          <w:highlight w:val="yellow"/>
        </w:rPr>
        <w:t>City]</w:t>
      </w:r>
      <w:r w:rsidRPr="00CD4586">
        <w:rPr>
          <w:rFonts w:ascii="Calibri" w:eastAsia="Times New Roman" w:hAnsi="Calibri" w:cs="Calibri"/>
          <w:b/>
          <w:bCs/>
          <w:sz w:val="21"/>
          <w:szCs w:val="21"/>
          <w:highlight w:val="yellow"/>
        </w:rPr>
        <w:t xml:space="preserve">, </w:t>
      </w:r>
      <w:r w:rsidRPr="00CD4586">
        <w:rPr>
          <w:rFonts w:ascii="Calibri" w:hAnsi="Calibri" w:cs="Calibri"/>
          <w:b/>
          <w:bCs/>
          <w:sz w:val="21"/>
          <w:szCs w:val="21"/>
          <w:highlight w:val="yellow"/>
        </w:rPr>
        <w:t>[</w:t>
      </w:r>
      <w:proofErr w:type="gramStart"/>
      <w:r w:rsidRPr="00CD4586">
        <w:rPr>
          <w:rFonts w:ascii="Calibri" w:hAnsi="Calibri" w:cs="Calibri"/>
          <w:b/>
          <w:bCs/>
          <w:sz w:val="21"/>
          <w:szCs w:val="21"/>
          <w:highlight w:val="yellow"/>
        </w:rPr>
        <w:t>State]</w:t>
      </w:r>
      <w:r w:rsidRPr="00CD4586">
        <w:rPr>
          <w:rFonts w:ascii="Calibri" w:eastAsia="Times New Roman" w:hAnsi="Calibri" w:cs="Calibri"/>
          <w:sz w:val="21"/>
          <w:szCs w:val="21"/>
        </w:rPr>
        <w:t xml:space="preserve"> </w:t>
      </w:r>
      <w:r w:rsidRPr="00625ED2">
        <w:rPr>
          <w:rFonts w:ascii="Calibri" w:eastAsia="Times New Roman" w:hAnsi="Calibri" w:cs="Calibri"/>
          <w:sz w:val="21"/>
          <w:szCs w:val="21"/>
        </w:rPr>
        <w:t>—</w:t>
      </w:r>
      <w:proofErr w:type="gramEnd"/>
      <w:r w:rsidRPr="00625ED2">
        <w:rPr>
          <w:rFonts w:ascii="Calibri" w:eastAsia="Times New Roman" w:hAnsi="Calibri" w:cs="Calibri"/>
          <w:sz w:val="21"/>
          <w:szCs w:val="21"/>
        </w:rPr>
        <w:t xml:space="preserve"> </w:t>
      </w:r>
      <w:r w:rsidRPr="00625ED2">
        <w:rPr>
          <w:rFonts w:ascii="Calibri" w:eastAsia="Times New Roman" w:hAnsi="Calibri" w:cs="Calibri"/>
          <w:b/>
          <w:bCs/>
          <w:sz w:val="21"/>
          <w:szCs w:val="21"/>
          <w:highlight w:val="yellow"/>
        </w:rPr>
        <w:t>Company Name</w:t>
      </w:r>
      <w:r w:rsidRPr="00625ED2">
        <w:rPr>
          <w:rFonts w:ascii="Calibri" w:eastAsia="Times New Roman" w:hAnsi="Calibri" w:cs="Calibri"/>
          <w:sz w:val="21"/>
          <w:szCs w:val="21"/>
        </w:rPr>
        <w:t xml:space="preserve"> is proud to announce its inclusion in Scotsman Guide’s </w:t>
      </w:r>
      <w:r w:rsidRPr="00625ED2">
        <w:rPr>
          <w:rFonts w:ascii="Calibri" w:hAnsi="Calibri" w:cs="Calibri"/>
          <w:sz w:val="21"/>
          <w:szCs w:val="21"/>
        </w:rPr>
        <w:t xml:space="preserve">highly acclaimed </w:t>
      </w:r>
      <w:r w:rsidRPr="00625ED2">
        <w:rPr>
          <w:rFonts w:ascii="Calibri" w:eastAsia="Times New Roman" w:hAnsi="Calibri" w:cs="Calibri"/>
          <w:sz w:val="21"/>
          <w:szCs w:val="21"/>
        </w:rPr>
        <w:t xml:space="preserve">2026 Top Mortgage Lenders rankings. </w:t>
      </w:r>
      <w:r w:rsidRPr="00625ED2">
        <w:rPr>
          <w:rFonts w:ascii="Calibri" w:eastAsia="Times New Roman" w:hAnsi="Calibri" w:cs="Calibri"/>
          <w:sz w:val="21"/>
          <w:szCs w:val="21"/>
          <w:highlight w:val="yellow"/>
        </w:rPr>
        <w:t>[Include ranking details, e.g., “The company ranked #X in [category].”]</w:t>
      </w:r>
    </w:p>
    <w:p w14:paraId="621490D9" w14:textId="77777777" w:rsidR="00625ED2" w:rsidRPr="00625ED2" w:rsidRDefault="00625ED2" w:rsidP="00625ED2">
      <w:pPr>
        <w:rPr>
          <w:rFonts w:ascii="Calibri" w:hAnsi="Calibri" w:cs="Calibri"/>
          <w:sz w:val="21"/>
          <w:szCs w:val="21"/>
        </w:rPr>
      </w:pPr>
    </w:p>
    <w:p w14:paraId="4A05C453" w14:textId="09D1A438" w:rsidR="00625ED2" w:rsidRPr="00625ED2" w:rsidRDefault="00625ED2" w:rsidP="00625ED2">
      <w:pPr>
        <w:rPr>
          <w:rFonts w:ascii="Calibri" w:hAnsi="Calibri" w:cs="Calibri"/>
          <w:sz w:val="21"/>
          <w:szCs w:val="21"/>
        </w:rPr>
      </w:pPr>
      <w:r w:rsidRPr="3886B7E9">
        <w:rPr>
          <w:rFonts w:ascii="Calibri" w:eastAsia="Times New Roman" w:hAnsi="Calibri" w:cs="Calibri"/>
          <w:sz w:val="21"/>
          <w:szCs w:val="21"/>
        </w:rPr>
        <w:t xml:space="preserve">Since 2013, Scotsman Guide’s Top Mortgage Lenders rankings have set the standard for </w:t>
      </w:r>
      <w:r w:rsidRPr="3886B7E9">
        <w:rPr>
          <w:rFonts w:ascii="Calibri" w:hAnsi="Calibri" w:cs="Calibri"/>
          <w:sz w:val="21"/>
          <w:szCs w:val="21"/>
        </w:rPr>
        <w:t xml:space="preserve">organizational </w:t>
      </w:r>
      <w:r w:rsidRPr="3886B7E9">
        <w:rPr>
          <w:rFonts w:ascii="Calibri" w:eastAsia="Times New Roman" w:hAnsi="Calibri" w:cs="Calibri"/>
          <w:sz w:val="21"/>
          <w:szCs w:val="21"/>
        </w:rPr>
        <w:t xml:space="preserve">excellence in residential lending. Now in its second decade, </w:t>
      </w:r>
      <w:r w:rsidRPr="3886B7E9">
        <w:rPr>
          <w:rFonts w:ascii="Calibri" w:hAnsi="Calibri" w:cs="Calibri"/>
          <w:sz w:val="21"/>
          <w:szCs w:val="21"/>
        </w:rPr>
        <w:t>these</w:t>
      </w:r>
      <w:r w:rsidRPr="3886B7E9">
        <w:rPr>
          <w:rFonts w:ascii="Calibri" w:eastAsia="Times New Roman" w:hAnsi="Calibri" w:cs="Calibri"/>
          <w:sz w:val="21"/>
          <w:szCs w:val="21"/>
        </w:rPr>
        <w:t xml:space="preserve"> </w:t>
      </w:r>
      <w:r w:rsidRPr="3886B7E9">
        <w:rPr>
          <w:rFonts w:ascii="Calibri" w:hAnsi="Calibri" w:cs="Calibri"/>
          <w:sz w:val="21"/>
          <w:szCs w:val="21"/>
        </w:rPr>
        <w:t>rankings</w:t>
      </w:r>
      <w:r w:rsidRPr="3886B7E9">
        <w:rPr>
          <w:rFonts w:ascii="Calibri" w:eastAsia="Times New Roman" w:hAnsi="Calibri" w:cs="Calibri"/>
          <w:sz w:val="21"/>
          <w:szCs w:val="21"/>
        </w:rPr>
        <w:t xml:space="preserve"> </w:t>
      </w:r>
      <w:r w:rsidRPr="3886B7E9">
        <w:rPr>
          <w:rFonts w:ascii="Calibri" w:hAnsi="Calibri" w:cs="Calibri"/>
          <w:sz w:val="21"/>
          <w:szCs w:val="21"/>
        </w:rPr>
        <w:t>are</w:t>
      </w:r>
      <w:r w:rsidRPr="3886B7E9">
        <w:rPr>
          <w:rFonts w:ascii="Calibri" w:eastAsia="Times New Roman" w:hAnsi="Calibri" w:cs="Calibri"/>
          <w:sz w:val="21"/>
          <w:szCs w:val="21"/>
        </w:rPr>
        <w:t xml:space="preserve"> an industry benchmark trusted for nearly 20 years</w:t>
      </w:r>
      <w:r w:rsidRPr="3886B7E9">
        <w:rPr>
          <w:rFonts w:ascii="Calibri" w:hAnsi="Calibri" w:cs="Calibri"/>
          <w:sz w:val="21"/>
          <w:szCs w:val="21"/>
        </w:rPr>
        <w:t>. The data goes through a</w:t>
      </w:r>
      <w:r w:rsidRPr="3886B7E9">
        <w:rPr>
          <w:rFonts w:ascii="Calibri" w:eastAsia="Times New Roman" w:hAnsi="Calibri" w:cs="Calibri"/>
          <w:sz w:val="21"/>
          <w:szCs w:val="21"/>
        </w:rPr>
        <w:t xml:space="preserve"> verification process</w:t>
      </w:r>
      <w:r w:rsidRPr="3886B7E9">
        <w:rPr>
          <w:rFonts w:ascii="Calibri" w:hAnsi="Calibri" w:cs="Calibri"/>
          <w:sz w:val="21"/>
          <w:szCs w:val="21"/>
        </w:rPr>
        <w:t xml:space="preserve">, making it the most </w:t>
      </w:r>
      <w:r w:rsidRPr="3886B7E9">
        <w:rPr>
          <w:rFonts w:ascii="Calibri" w:eastAsia="Times New Roman" w:hAnsi="Calibri" w:cs="Calibri"/>
          <w:sz w:val="21"/>
          <w:szCs w:val="21"/>
        </w:rPr>
        <w:t>comprehensive measure of performance in the mortgage space.</w:t>
      </w:r>
    </w:p>
    <w:p w14:paraId="5A4988C8" w14:textId="77777777" w:rsidR="00625ED2" w:rsidRPr="00625ED2" w:rsidRDefault="00625ED2" w:rsidP="00625ED2">
      <w:pPr>
        <w:rPr>
          <w:rFonts w:ascii="Calibri" w:hAnsi="Calibri" w:cs="Calibri"/>
          <w:sz w:val="21"/>
          <w:szCs w:val="21"/>
        </w:rPr>
      </w:pPr>
    </w:p>
    <w:p w14:paraId="52113852" w14:textId="2E9DFA24" w:rsidR="00625ED2" w:rsidRPr="00625ED2" w:rsidRDefault="00625ED2" w:rsidP="3886B7E9">
      <w:pPr>
        <w:spacing w:line="259" w:lineRule="auto"/>
        <w:rPr>
          <w:rFonts w:ascii="Calibri" w:hAnsi="Calibri" w:cs="Calibri"/>
          <w:sz w:val="21"/>
          <w:szCs w:val="21"/>
        </w:rPr>
      </w:pPr>
      <w:r w:rsidRPr="3886B7E9">
        <w:rPr>
          <w:rFonts w:ascii="Calibri" w:eastAsia="Times New Roman" w:hAnsi="Calibri" w:cs="Calibri"/>
          <w:sz w:val="21"/>
          <w:szCs w:val="21"/>
        </w:rPr>
        <w:t xml:space="preserve">For the 2026 rankings, Scotsman Guide received entries from residential mortgage lenders across the country. Collectively, ranked lenders closed </w:t>
      </w:r>
      <w:r w:rsidRPr="3886B7E9">
        <w:rPr>
          <w:rFonts w:ascii="Calibri" w:eastAsia="Times New Roman" w:hAnsi="Calibri" w:cs="Calibri"/>
          <w:b/>
          <w:bCs/>
          <w:sz w:val="21"/>
          <w:szCs w:val="21"/>
        </w:rPr>
        <w:t>2,120,340 loans</w:t>
      </w:r>
      <w:r w:rsidRPr="3886B7E9">
        <w:rPr>
          <w:rFonts w:ascii="Calibri" w:eastAsia="Times New Roman" w:hAnsi="Calibri" w:cs="Calibri"/>
          <w:sz w:val="21"/>
          <w:szCs w:val="21"/>
        </w:rPr>
        <w:t xml:space="preserve"> totaling more than </w:t>
      </w:r>
      <w:r w:rsidRPr="3886B7E9">
        <w:rPr>
          <w:rFonts w:ascii="Calibri" w:eastAsia="Times New Roman" w:hAnsi="Calibri" w:cs="Calibri"/>
          <w:b/>
          <w:bCs/>
          <w:sz w:val="21"/>
          <w:szCs w:val="21"/>
        </w:rPr>
        <w:t>$750 billion</w:t>
      </w:r>
      <w:r w:rsidRPr="3886B7E9">
        <w:rPr>
          <w:rFonts w:ascii="Calibri" w:eastAsia="Times New Roman" w:hAnsi="Calibri" w:cs="Calibri"/>
          <w:sz w:val="21"/>
          <w:szCs w:val="21"/>
        </w:rPr>
        <w:t xml:space="preserve"> in volume during 2025, underscoring the scale and significance of the </w:t>
      </w:r>
      <w:r w:rsidR="3236DCE1" w:rsidRPr="3886B7E9">
        <w:rPr>
          <w:rFonts w:ascii="Calibri" w:eastAsia="Times New Roman" w:hAnsi="Calibri" w:cs="Calibri"/>
          <w:sz w:val="21"/>
          <w:szCs w:val="21"/>
        </w:rPr>
        <w:t xml:space="preserve">ranked </w:t>
      </w:r>
      <w:r w:rsidRPr="3886B7E9">
        <w:rPr>
          <w:rFonts w:ascii="Calibri" w:eastAsia="Times New Roman" w:hAnsi="Calibri" w:cs="Calibri"/>
          <w:sz w:val="21"/>
          <w:szCs w:val="21"/>
        </w:rPr>
        <w:t>companies</w:t>
      </w:r>
      <w:r w:rsidR="131561C7" w:rsidRPr="3886B7E9">
        <w:rPr>
          <w:rFonts w:ascii="Calibri" w:eastAsia="Times New Roman" w:hAnsi="Calibri" w:cs="Calibri"/>
          <w:sz w:val="21"/>
          <w:szCs w:val="21"/>
        </w:rPr>
        <w:t>.</w:t>
      </w:r>
    </w:p>
    <w:p w14:paraId="79AA8F8E" w14:textId="77777777" w:rsidR="00625ED2" w:rsidRPr="00625ED2" w:rsidRDefault="00625ED2" w:rsidP="00625ED2">
      <w:pPr>
        <w:rPr>
          <w:rFonts w:ascii="Calibri" w:hAnsi="Calibri" w:cs="Calibri"/>
          <w:sz w:val="21"/>
          <w:szCs w:val="21"/>
        </w:rPr>
      </w:pPr>
    </w:p>
    <w:p w14:paraId="1F523EC3" w14:textId="77777777" w:rsidR="00625ED2" w:rsidRPr="00625ED2" w:rsidRDefault="00625ED2" w:rsidP="00625ED2">
      <w:pPr>
        <w:rPr>
          <w:rFonts w:ascii="Calibri" w:hAnsi="Calibri" w:cs="Calibri"/>
          <w:sz w:val="21"/>
          <w:szCs w:val="21"/>
        </w:rPr>
      </w:pPr>
      <w:r w:rsidRPr="00625ED2">
        <w:rPr>
          <w:rFonts w:ascii="Calibri" w:eastAsia="Times New Roman" w:hAnsi="Calibri" w:cs="Calibri"/>
          <w:sz w:val="21"/>
          <w:szCs w:val="21"/>
          <w:highlight w:val="yellow"/>
        </w:rPr>
        <w:t xml:space="preserve">[Optional: Include a quote from a company executive about what </w:t>
      </w:r>
      <w:proofErr w:type="gramStart"/>
      <w:r w:rsidRPr="00625ED2">
        <w:rPr>
          <w:rFonts w:ascii="Calibri" w:eastAsia="Times New Roman" w:hAnsi="Calibri" w:cs="Calibri"/>
          <w:sz w:val="21"/>
          <w:szCs w:val="21"/>
          <w:highlight w:val="yellow"/>
        </w:rPr>
        <w:t>the recognition</w:t>
      </w:r>
      <w:proofErr w:type="gramEnd"/>
      <w:r w:rsidRPr="00625ED2">
        <w:rPr>
          <w:rFonts w:ascii="Calibri" w:eastAsia="Times New Roman" w:hAnsi="Calibri" w:cs="Calibri"/>
          <w:sz w:val="21"/>
          <w:szCs w:val="21"/>
          <w:highlight w:val="yellow"/>
        </w:rPr>
        <w:t xml:space="preserve"> means for the organization and its lending partners.]</w:t>
      </w:r>
    </w:p>
    <w:p w14:paraId="313E8234" w14:textId="77777777" w:rsidR="00625ED2" w:rsidRPr="00625ED2" w:rsidRDefault="00625ED2" w:rsidP="00625ED2">
      <w:pPr>
        <w:rPr>
          <w:rFonts w:ascii="Calibri" w:hAnsi="Calibri" w:cs="Calibri"/>
          <w:sz w:val="21"/>
          <w:szCs w:val="21"/>
        </w:rPr>
      </w:pPr>
    </w:p>
    <w:p w14:paraId="4615C3AE" w14:textId="77777777" w:rsidR="00625ED2" w:rsidRPr="00625ED2" w:rsidRDefault="00625ED2" w:rsidP="00625ED2">
      <w:pPr>
        <w:rPr>
          <w:rFonts w:ascii="Calibri" w:hAnsi="Calibri" w:cs="Calibri"/>
          <w:sz w:val="21"/>
          <w:szCs w:val="21"/>
        </w:rPr>
      </w:pPr>
      <w:r w:rsidRPr="00625ED2">
        <w:rPr>
          <w:rFonts w:ascii="Calibri" w:eastAsia="Times New Roman" w:hAnsi="Calibri" w:cs="Calibri"/>
          <w:sz w:val="21"/>
          <w:szCs w:val="21"/>
        </w:rPr>
        <w:t xml:space="preserve">All submissions require written verification of volume and closed loan data from a </w:t>
      </w:r>
      <w:r w:rsidRPr="00625ED2">
        <w:rPr>
          <w:rFonts w:ascii="Calibri" w:hAnsi="Calibri" w:cs="Calibri"/>
          <w:sz w:val="21"/>
          <w:szCs w:val="21"/>
        </w:rPr>
        <w:t>financial officer or a similar source</w:t>
      </w:r>
      <w:r w:rsidRPr="00625ED2">
        <w:rPr>
          <w:rFonts w:ascii="Calibri" w:eastAsia="Times New Roman" w:hAnsi="Calibri" w:cs="Calibri"/>
          <w:sz w:val="21"/>
          <w:szCs w:val="21"/>
        </w:rPr>
        <w:t>. This process ensures that Scotsman Guide’s Top Mortgage Lenders rankings remain the most thoroughly reviewed and trusted of their kind.</w:t>
      </w:r>
    </w:p>
    <w:p w14:paraId="50BAF752" w14:textId="56BD5DA3" w:rsidR="00023AE7" w:rsidRPr="00625ED2" w:rsidRDefault="00023AE7" w:rsidP="00656B7D">
      <w:pPr>
        <w:rPr>
          <w:rFonts w:ascii="Calibri" w:hAnsi="Calibri" w:cs="Calibri"/>
          <w:sz w:val="21"/>
          <w:szCs w:val="21"/>
        </w:rPr>
      </w:pPr>
    </w:p>
    <w:p w14:paraId="6BF8B859" w14:textId="0732E604" w:rsidR="00F943B4" w:rsidRPr="00625ED2" w:rsidRDefault="00023AE7" w:rsidP="00023AE7">
      <w:pPr>
        <w:spacing w:after="160"/>
        <w:rPr>
          <w:rFonts w:ascii="Calibri" w:hAnsi="Calibri" w:cs="Calibri"/>
          <w:sz w:val="21"/>
          <w:szCs w:val="21"/>
        </w:rPr>
      </w:pPr>
      <w:r w:rsidRPr="3886B7E9">
        <w:rPr>
          <w:rFonts w:ascii="Calibri" w:eastAsia="Times New Roman" w:hAnsi="Calibri" w:cs="Calibri"/>
          <w:sz w:val="21"/>
          <w:szCs w:val="21"/>
        </w:rPr>
        <w:t xml:space="preserve">View the full </w:t>
      </w:r>
      <w:r w:rsidR="005E790F" w:rsidRPr="3886B7E9">
        <w:rPr>
          <w:rFonts w:ascii="Calibri" w:eastAsia="Times New Roman" w:hAnsi="Calibri" w:cs="Calibri"/>
          <w:sz w:val="21"/>
          <w:szCs w:val="21"/>
        </w:rPr>
        <w:t>Top</w:t>
      </w:r>
      <w:r w:rsidR="005170C1" w:rsidRPr="3886B7E9">
        <w:rPr>
          <w:rFonts w:ascii="Calibri" w:eastAsia="Times New Roman" w:hAnsi="Calibri" w:cs="Calibri"/>
          <w:sz w:val="21"/>
          <w:szCs w:val="21"/>
        </w:rPr>
        <w:t xml:space="preserve"> </w:t>
      </w:r>
      <w:r w:rsidR="005E790F" w:rsidRPr="3886B7E9">
        <w:rPr>
          <w:rFonts w:ascii="Calibri" w:eastAsia="Times New Roman" w:hAnsi="Calibri" w:cs="Calibri"/>
          <w:sz w:val="21"/>
          <w:szCs w:val="21"/>
        </w:rPr>
        <w:t>Mortgage Lenders rankings</w:t>
      </w:r>
      <w:r w:rsidRPr="3886B7E9">
        <w:rPr>
          <w:rFonts w:ascii="Calibri" w:eastAsia="Times New Roman" w:hAnsi="Calibri" w:cs="Calibri"/>
          <w:sz w:val="21"/>
          <w:szCs w:val="21"/>
        </w:rPr>
        <w:t xml:space="preserve"> at</w:t>
      </w:r>
      <w:r w:rsidR="00656B7D" w:rsidRPr="3886B7E9">
        <w:rPr>
          <w:rFonts w:ascii="Calibri" w:eastAsia="Times New Roman" w:hAnsi="Calibri" w:cs="Calibri"/>
          <w:sz w:val="21"/>
          <w:szCs w:val="21"/>
        </w:rPr>
        <w:t xml:space="preserve"> </w:t>
      </w:r>
      <w:hyperlink r:id="rId8">
        <w:r w:rsidR="00656B7D" w:rsidRPr="3886B7E9">
          <w:rPr>
            <w:rStyle w:val="Hyperlink"/>
            <w:rFonts w:ascii="Calibri" w:eastAsia="Times New Roman" w:hAnsi="Calibri" w:cs="Calibri"/>
            <w:sz w:val="21"/>
            <w:szCs w:val="21"/>
          </w:rPr>
          <w:t>scotsmanguide.com/rankings/top-</w:t>
        </w:r>
        <w:r w:rsidR="005E790F" w:rsidRPr="3886B7E9">
          <w:rPr>
            <w:rStyle w:val="Hyperlink"/>
            <w:rFonts w:ascii="Calibri" w:eastAsia="Times New Roman" w:hAnsi="Calibri" w:cs="Calibri"/>
            <w:sz w:val="21"/>
            <w:szCs w:val="21"/>
          </w:rPr>
          <w:t>mortgage-lenders</w:t>
        </w:r>
      </w:hyperlink>
      <w:r w:rsidR="00656B7D" w:rsidRPr="3886B7E9">
        <w:rPr>
          <w:rFonts w:ascii="Calibri" w:eastAsia="Times New Roman" w:hAnsi="Calibri" w:cs="Calibri"/>
          <w:sz w:val="21"/>
          <w:szCs w:val="21"/>
        </w:rPr>
        <w:t>.</w:t>
      </w:r>
    </w:p>
    <w:sectPr w:rsidR="00F943B4" w:rsidRPr="00625ED2" w:rsidSect="008A082E">
      <w:headerReference w:type="default" r:id="rId9"/>
      <w:footerReference w:type="default" r:id="rId10"/>
      <w:pgSz w:w="12240" w:h="15840"/>
      <w:pgMar w:top="3870" w:right="1440" w:bottom="904" w:left="1440" w:header="144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7E5F7F" w14:textId="77777777" w:rsidR="00455FCA" w:rsidRDefault="00455FCA" w:rsidP="00A15A86">
      <w:r>
        <w:separator/>
      </w:r>
    </w:p>
  </w:endnote>
  <w:endnote w:type="continuationSeparator" w:id="0">
    <w:p w14:paraId="5FA9149E" w14:textId="77777777" w:rsidR="00455FCA" w:rsidRDefault="00455FCA" w:rsidP="00A15A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244A4" w14:textId="49C638D4" w:rsidR="00253F26" w:rsidRDefault="00253F26">
    <w:pPr>
      <w:pStyle w:val="Footer"/>
    </w:pPr>
    <w:r>
      <w:rPr>
        <w:noProof/>
      </w:rPr>
      <w:drawing>
        <wp:inline distT="0" distB="0" distL="0" distR="0" wp14:anchorId="547EF295" wp14:editId="6945398A">
          <wp:extent cx="1819747" cy="252160"/>
          <wp:effectExtent l="0" t="0" r="9525" b="0"/>
          <wp:docPr id="803730769" name="Picture 803730769">
            <a:hlinkClick xmlns:a="http://schemas.openxmlformats.org/drawingml/2006/main" r:id="rId1"/>
            <a:extLst xmlns:a="http://schemas.openxmlformats.org/drawingml/2006/main">
              <a:ext uri="{FF2B5EF4-FFF2-40B4-BE49-F238E27FC236}">
                <a16:creationId xmlns:a16="http://schemas.microsoft.com/office/drawing/2014/main" id="{13AB5DB3-CC4C-460B-92F9-6DE8653F6B1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>
                    <a:hlinkClick r:id="rId1"/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06078" cy="2918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FC8B24" w14:textId="77777777" w:rsidR="00455FCA" w:rsidRDefault="00455FCA" w:rsidP="00A15A86">
      <w:r>
        <w:separator/>
      </w:r>
    </w:p>
  </w:footnote>
  <w:footnote w:type="continuationSeparator" w:id="0">
    <w:p w14:paraId="5415F54B" w14:textId="77777777" w:rsidR="00455FCA" w:rsidRDefault="00455FCA" w:rsidP="00A15A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914D3" w14:textId="0884FFEE" w:rsidR="00625ED2" w:rsidRPr="00625ED2" w:rsidRDefault="3886B7E9" w:rsidP="3886B7E9">
    <w:pPr>
      <w:rPr>
        <w:rFonts w:ascii="Arial" w:hAnsi="Arial" w:cs="Arial"/>
        <w:b/>
        <w:bCs/>
        <w:color w:val="383838"/>
        <w:sz w:val="32"/>
        <w:szCs w:val="32"/>
      </w:rPr>
    </w:pPr>
    <w:r w:rsidRPr="3886B7E9">
      <w:rPr>
        <w:rFonts w:ascii="Arial" w:hAnsi="Arial" w:cs="Arial"/>
        <w:b/>
        <w:bCs/>
        <w:color w:val="383838"/>
        <w:sz w:val="28"/>
        <w:szCs w:val="28"/>
        <w:highlight w:val="yellow"/>
      </w:rPr>
      <w:t>Company</w:t>
    </w:r>
    <w:r w:rsidRPr="3886B7E9">
      <w:rPr>
        <w:rFonts w:ascii="Arial" w:hAnsi="Arial" w:cs="Arial"/>
        <w:b/>
        <w:bCs/>
        <w:color w:val="383838"/>
        <w:sz w:val="28"/>
        <w:szCs w:val="28"/>
      </w:rPr>
      <w:t xml:space="preserve"> Earns a Place on the Mortgage Industry's Most Trusted Benchmark – Scotsman Guide's 2026 Top Mortgage Lenders</w:t>
    </w:r>
  </w:p>
  <w:p w14:paraId="05F9BCFE" w14:textId="09E0C69C" w:rsidR="00152238" w:rsidRDefault="00152238" w:rsidP="00A15A86">
    <w:pPr>
      <w:rPr>
        <w:rFonts w:ascii="Arial" w:hAnsi="Arial" w:cs="Arial"/>
        <w:b/>
        <w:color w:val="383838"/>
        <w:sz w:val="32"/>
      </w:rPr>
    </w:pPr>
  </w:p>
  <w:p w14:paraId="188CDED8" w14:textId="18042B20" w:rsidR="004C4D20" w:rsidRPr="00D75BA7" w:rsidRDefault="3886B7E9" w:rsidP="3886B7E9">
    <w:pPr>
      <w:pBdr>
        <w:bottom w:val="single" w:sz="12" w:space="1" w:color="auto"/>
      </w:pBdr>
      <w:rPr>
        <w:rFonts w:ascii="Arial" w:hAnsi="Arial" w:cs="Arial"/>
        <w:color w:val="383838"/>
        <w:sz w:val="22"/>
        <w:szCs w:val="22"/>
      </w:rPr>
    </w:pPr>
    <w:r w:rsidRPr="3886B7E9">
      <w:rPr>
        <w:rFonts w:ascii="Arial" w:hAnsi="Arial" w:cs="Arial"/>
        <w:sz w:val="22"/>
        <w:szCs w:val="22"/>
      </w:rPr>
      <w:t>Recognizing the Nation’s Highest-Producing Residential Mortgage Lenders in 2026</w:t>
    </w:r>
  </w:p>
  <w:p w14:paraId="7E0E4AB6" w14:textId="12A7497B" w:rsidR="00A15A86" w:rsidRDefault="00A15A86" w:rsidP="00A15A86">
    <w:pPr>
      <w:pBdr>
        <w:bottom w:val="single" w:sz="12" w:space="1" w:color="auto"/>
      </w:pBdr>
      <w:rPr>
        <w:rFonts w:ascii="Arial" w:hAnsi="Arial" w:cs="Arial"/>
        <w:color w:val="383838"/>
      </w:rPr>
    </w:pPr>
  </w:p>
  <w:p w14:paraId="667B323A" w14:textId="03B84560" w:rsidR="005E790F" w:rsidRDefault="005E790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A86"/>
    <w:rsid w:val="00005415"/>
    <w:rsid w:val="00014A4E"/>
    <w:rsid w:val="00021276"/>
    <w:rsid w:val="00023AE7"/>
    <w:rsid w:val="00035DCE"/>
    <w:rsid w:val="00043626"/>
    <w:rsid w:val="00043654"/>
    <w:rsid w:val="00046EED"/>
    <w:rsid w:val="000935D8"/>
    <w:rsid w:val="000A7556"/>
    <w:rsid w:val="000D2B83"/>
    <w:rsid w:val="000F3C26"/>
    <w:rsid w:val="00103E05"/>
    <w:rsid w:val="001070BA"/>
    <w:rsid w:val="001138FD"/>
    <w:rsid w:val="00152238"/>
    <w:rsid w:val="00155BA4"/>
    <w:rsid w:val="00176B35"/>
    <w:rsid w:val="001912F9"/>
    <w:rsid w:val="001A7AA0"/>
    <w:rsid w:val="001C6B89"/>
    <w:rsid w:val="001D5314"/>
    <w:rsid w:val="001E2229"/>
    <w:rsid w:val="001E4025"/>
    <w:rsid w:val="00200C03"/>
    <w:rsid w:val="0025032F"/>
    <w:rsid w:val="00253F26"/>
    <w:rsid w:val="002569D3"/>
    <w:rsid w:val="002A40F4"/>
    <w:rsid w:val="002A49C6"/>
    <w:rsid w:val="002A54D1"/>
    <w:rsid w:val="002B1149"/>
    <w:rsid w:val="002B710F"/>
    <w:rsid w:val="0031688C"/>
    <w:rsid w:val="003376E8"/>
    <w:rsid w:val="00351E9B"/>
    <w:rsid w:val="00356428"/>
    <w:rsid w:val="00381D0B"/>
    <w:rsid w:val="003867FD"/>
    <w:rsid w:val="00393D9D"/>
    <w:rsid w:val="003D2EF2"/>
    <w:rsid w:val="003D5156"/>
    <w:rsid w:val="003F0F8E"/>
    <w:rsid w:val="0040436D"/>
    <w:rsid w:val="00411936"/>
    <w:rsid w:val="00413B05"/>
    <w:rsid w:val="0045214B"/>
    <w:rsid w:val="00455FCA"/>
    <w:rsid w:val="00460E91"/>
    <w:rsid w:val="00486B6F"/>
    <w:rsid w:val="004B5C17"/>
    <w:rsid w:val="004B7F82"/>
    <w:rsid w:val="004C4D20"/>
    <w:rsid w:val="004D0DAD"/>
    <w:rsid w:val="004D1E9E"/>
    <w:rsid w:val="004E2E5B"/>
    <w:rsid w:val="004F5E5D"/>
    <w:rsid w:val="00514E7E"/>
    <w:rsid w:val="005170C1"/>
    <w:rsid w:val="00536F05"/>
    <w:rsid w:val="00565C44"/>
    <w:rsid w:val="00583C89"/>
    <w:rsid w:val="005D74A4"/>
    <w:rsid w:val="005E790F"/>
    <w:rsid w:val="00625ED2"/>
    <w:rsid w:val="00640ECB"/>
    <w:rsid w:val="0065227E"/>
    <w:rsid w:val="00656B7D"/>
    <w:rsid w:val="006640FA"/>
    <w:rsid w:val="00693B1B"/>
    <w:rsid w:val="006C2D80"/>
    <w:rsid w:val="006E4E33"/>
    <w:rsid w:val="006F5DD5"/>
    <w:rsid w:val="006F75FC"/>
    <w:rsid w:val="00700268"/>
    <w:rsid w:val="007052B1"/>
    <w:rsid w:val="0071642F"/>
    <w:rsid w:val="00722332"/>
    <w:rsid w:val="00723806"/>
    <w:rsid w:val="007305E0"/>
    <w:rsid w:val="00746C10"/>
    <w:rsid w:val="007475CA"/>
    <w:rsid w:val="007766C3"/>
    <w:rsid w:val="007942B8"/>
    <w:rsid w:val="007946BD"/>
    <w:rsid w:val="007E4710"/>
    <w:rsid w:val="007F29EA"/>
    <w:rsid w:val="008020EA"/>
    <w:rsid w:val="00803F11"/>
    <w:rsid w:val="008106AB"/>
    <w:rsid w:val="0081147D"/>
    <w:rsid w:val="00816530"/>
    <w:rsid w:val="00817128"/>
    <w:rsid w:val="00831405"/>
    <w:rsid w:val="00834A7C"/>
    <w:rsid w:val="00842BF8"/>
    <w:rsid w:val="00846241"/>
    <w:rsid w:val="00891224"/>
    <w:rsid w:val="008A082E"/>
    <w:rsid w:val="008A327D"/>
    <w:rsid w:val="008A466A"/>
    <w:rsid w:val="008E1D24"/>
    <w:rsid w:val="008E42E3"/>
    <w:rsid w:val="009058E6"/>
    <w:rsid w:val="009318FA"/>
    <w:rsid w:val="00940864"/>
    <w:rsid w:val="00952BAE"/>
    <w:rsid w:val="009642AB"/>
    <w:rsid w:val="00973D25"/>
    <w:rsid w:val="009956D6"/>
    <w:rsid w:val="009B4718"/>
    <w:rsid w:val="009D0571"/>
    <w:rsid w:val="009D3E9E"/>
    <w:rsid w:val="00A043EB"/>
    <w:rsid w:val="00A1102A"/>
    <w:rsid w:val="00A15A86"/>
    <w:rsid w:val="00A551AC"/>
    <w:rsid w:val="00A65716"/>
    <w:rsid w:val="00A65FB2"/>
    <w:rsid w:val="00A73C8C"/>
    <w:rsid w:val="00A77400"/>
    <w:rsid w:val="00B308C9"/>
    <w:rsid w:val="00B34E1F"/>
    <w:rsid w:val="00B424AB"/>
    <w:rsid w:val="00B63B29"/>
    <w:rsid w:val="00B642A2"/>
    <w:rsid w:val="00B73F9B"/>
    <w:rsid w:val="00B8197C"/>
    <w:rsid w:val="00BA4FDE"/>
    <w:rsid w:val="00BB665F"/>
    <w:rsid w:val="00BD45C6"/>
    <w:rsid w:val="00BD4F58"/>
    <w:rsid w:val="00BE3579"/>
    <w:rsid w:val="00C14E80"/>
    <w:rsid w:val="00C21EFB"/>
    <w:rsid w:val="00C23E3D"/>
    <w:rsid w:val="00C4028D"/>
    <w:rsid w:val="00C40794"/>
    <w:rsid w:val="00C44593"/>
    <w:rsid w:val="00C6488B"/>
    <w:rsid w:val="00C669E0"/>
    <w:rsid w:val="00C85C0D"/>
    <w:rsid w:val="00C96E58"/>
    <w:rsid w:val="00CB2C14"/>
    <w:rsid w:val="00CC5E28"/>
    <w:rsid w:val="00CD0731"/>
    <w:rsid w:val="00CD4586"/>
    <w:rsid w:val="00CE506F"/>
    <w:rsid w:val="00D21178"/>
    <w:rsid w:val="00D351A0"/>
    <w:rsid w:val="00D47638"/>
    <w:rsid w:val="00D61A09"/>
    <w:rsid w:val="00D6461C"/>
    <w:rsid w:val="00D64F8B"/>
    <w:rsid w:val="00D75BA7"/>
    <w:rsid w:val="00D76DF5"/>
    <w:rsid w:val="00D836BC"/>
    <w:rsid w:val="00D978E5"/>
    <w:rsid w:val="00DB0F53"/>
    <w:rsid w:val="00DB5009"/>
    <w:rsid w:val="00DB6E7A"/>
    <w:rsid w:val="00DD3042"/>
    <w:rsid w:val="00E04B85"/>
    <w:rsid w:val="00E26D0D"/>
    <w:rsid w:val="00E26EAC"/>
    <w:rsid w:val="00E36D44"/>
    <w:rsid w:val="00E5169B"/>
    <w:rsid w:val="00E528AA"/>
    <w:rsid w:val="00E52B16"/>
    <w:rsid w:val="00E52FFB"/>
    <w:rsid w:val="00E63620"/>
    <w:rsid w:val="00E84227"/>
    <w:rsid w:val="00E84D1D"/>
    <w:rsid w:val="00EA3B4F"/>
    <w:rsid w:val="00EB0B62"/>
    <w:rsid w:val="00EB4D0D"/>
    <w:rsid w:val="00EC39C9"/>
    <w:rsid w:val="00ED20C6"/>
    <w:rsid w:val="00ED7B37"/>
    <w:rsid w:val="00EF477C"/>
    <w:rsid w:val="00F13550"/>
    <w:rsid w:val="00F14694"/>
    <w:rsid w:val="00F3085E"/>
    <w:rsid w:val="00F61DC0"/>
    <w:rsid w:val="00F67E34"/>
    <w:rsid w:val="00F7164F"/>
    <w:rsid w:val="00F80786"/>
    <w:rsid w:val="00F84CB8"/>
    <w:rsid w:val="00F943B4"/>
    <w:rsid w:val="00FA729D"/>
    <w:rsid w:val="00FB2BC4"/>
    <w:rsid w:val="00FE35D4"/>
    <w:rsid w:val="00FF7044"/>
    <w:rsid w:val="00FF72C7"/>
    <w:rsid w:val="02B763A0"/>
    <w:rsid w:val="0BB66623"/>
    <w:rsid w:val="0E95E366"/>
    <w:rsid w:val="10FFD0EE"/>
    <w:rsid w:val="131561C7"/>
    <w:rsid w:val="14B8F9D5"/>
    <w:rsid w:val="175CD082"/>
    <w:rsid w:val="17665DE8"/>
    <w:rsid w:val="1B51E882"/>
    <w:rsid w:val="1B6E2BEF"/>
    <w:rsid w:val="1DCFCFE7"/>
    <w:rsid w:val="21B70C91"/>
    <w:rsid w:val="22BB3E93"/>
    <w:rsid w:val="29C9A000"/>
    <w:rsid w:val="31C277BC"/>
    <w:rsid w:val="3236DCE1"/>
    <w:rsid w:val="375F514F"/>
    <w:rsid w:val="3781B0F8"/>
    <w:rsid w:val="3886B7E9"/>
    <w:rsid w:val="4396EA80"/>
    <w:rsid w:val="46A614D1"/>
    <w:rsid w:val="47FE45A9"/>
    <w:rsid w:val="4950C178"/>
    <w:rsid w:val="4D0E7677"/>
    <w:rsid w:val="4D156FFE"/>
    <w:rsid w:val="524FDB70"/>
    <w:rsid w:val="5283AAD1"/>
    <w:rsid w:val="5FD5F799"/>
    <w:rsid w:val="62424173"/>
    <w:rsid w:val="64695A47"/>
    <w:rsid w:val="655D8E88"/>
    <w:rsid w:val="6DBE56E0"/>
    <w:rsid w:val="7149FAE6"/>
    <w:rsid w:val="71AFCCD4"/>
    <w:rsid w:val="737B0A25"/>
    <w:rsid w:val="74943508"/>
    <w:rsid w:val="76314313"/>
    <w:rsid w:val="7B7060F3"/>
    <w:rsid w:val="7B9359C7"/>
    <w:rsid w:val="7C2E8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E95FA5"/>
  <w15:chartTrackingRefBased/>
  <w15:docId w15:val="{0D53E978-E772-4C22-86CD-D2E071BF6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15A8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15A86"/>
  </w:style>
  <w:style w:type="paragraph" w:styleId="Footer">
    <w:name w:val="footer"/>
    <w:basedOn w:val="Normal"/>
    <w:link w:val="FooterChar"/>
    <w:uiPriority w:val="99"/>
    <w:unhideWhenUsed/>
    <w:rsid w:val="00A15A8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5A86"/>
  </w:style>
  <w:style w:type="character" w:styleId="Hyperlink">
    <w:name w:val="Hyperlink"/>
    <w:basedOn w:val="DefaultParagraphFont"/>
    <w:uiPriority w:val="99"/>
    <w:unhideWhenUsed/>
    <w:rsid w:val="00A15A8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15A86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506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506F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F943B4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Revision">
    <w:name w:val="Revision"/>
    <w:hidden/>
    <w:uiPriority w:val="99"/>
    <w:semiHidden/>
    <w:rsid w:val="00A043EB"/>
  </w:style>
  <w:style w:type="character" w:styleId="FollowedHyperlink">
    <w:name w:val="FollowedHyperlink"/>
    <w:basedOn w:val="DefaultParagraphFont"/>
    <w:uiPriority w:val="99"/>
    <w:semiHidden/>
    <w:unhideWhenUsed/>
    <w:rsid w:val="00356428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CB2C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B2C1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B2C1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B2C1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B2C1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cotsmanguide.com/rankings/top-mortgage-lenders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ericso@scotsmanguide.com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cotsmanguide.com/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www.scotsmanguide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309</Words>
  <Characters>1855</Characters>
  <Application>Microsoft Office Word</Application>
  <DocSecurity>0</DocSecurity>
  <Lines>71</Lines>
  <Paragraphs>20</Paragraphs>
  <ScaleCrop>false</ScaleCrop>
  <Company/>
  <LinksUpToDate>false</LinksUpToDate>
  <CharactersWithSpaces>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Todd Belmond</cp:lastModifiedBy>
  <cp:revision>2</cp:revision>
  <dcterms:created xsi:type="dcterms:W3CDTF">2026-05-22T16:00:00Z</dcterms:created>
  <dcterms:modified xsi:type="dcterms:W3CDTF">2026-05-22T16:00:00Z</dcterms:modified>
</cp:coreProperties>
</file>